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sz w:val="32"/>
          <w:szCs w:val="32"/>
          <w:lang w:eastAsia="zh-CN"/>
        </w:rPr>
      </w:pPr>
    </w:p>
    <w:p>
      <w:pPr>
        <w:jc w:val="center"/>
        <w:rPr>
          <w:rFonts w:hint="eastAsia" w:ascii="华文行楷" w:hAnsi="华文行楷" w:eastAsia="华文行楷" w:cs="华文行楷"/>
          <w:b/>
          <w:sz w:val="84"/>
          <w:szCs w:val="84"/>
        </w:rPr>
      </w:pPr>
      <w:r>
        <w:rPr>
          <w:rFonts w:hint="eastAsia" w:ascii="华文行楷" w:hAnsi="华文行楷" w:eastAsia="华文行楷" w:cs="华文行楷"/>
          <w:b/>
          <w:sz w:val="84"/>
          <w:szCs w:val="84"/>
          <w:lang w:eastAsia="zh-CN"/>
        </w:rPr>
        <w:t>柴油发</w:t>
      </w:r>
      <w:r>
        <w:rPr>
          <w:rFonts w:hint="eastAsia" w:ascii="华文行楷" w:hAnsi="华文行楷" w:eastAsia="华文行楷" w:cs="华文行楷"/>
          <w:b/>
          <w:sz w:val="84"/>
          <w:szCs w:val="84"/>
        </w:rPr>
        <w:t>电机</w:t>
      </w:r>
    </w:p>
    <w:p>
      <w:pPr>
        <w:jc w:val="center"/>
        <w:rPr>
          <w:b/>
          <w:sz w:val="32"/>
          <w:szCs w:val="32"/>
        </w:rPr>
      </w:pPr>
      <w:r>
        <w:rPr>
          <w:rFonts w:hint="eastAsia" w:ascii="华文行楷" w:hAnsi="华文行楷" w:eastAsia="华文行楷" w:cs="华文行楷"/>
          <w:b/>
          <w:sz w:val="84"/>
          <w:szCs w:val="84"/>
          <w:lang w:eastAsia="zh-CN"/>
        </w:rPr>
        <w:t>检测</w:t>
      </w:r>
      <w:r>
        <w:rPr>
          <w:rFonts w:hint="eastAsia" w:ascii="华文行楷" w:hAnsi="华文行楷" w:eastAsia="华文行楷" w:cs="华文行楷"/>
          <w:b/>
          <w:sz w:val="84"/>
          <w:szCs w:val="84"/>
        </w:rPr>
        <w:t>方案</w:t>
      </w:r>
      <w:r>
        <w:rPr>
          <w:rFonts w:hint="eastAsia"/>
          <w:b/>
          <w:sz w:val="32"/>
          <w:szCs w:val="32"/>
        </w:rPr>
        <w:t xml:space="preserve">        </w:t>
      </w:r>
    </w:p>
    <w:p>
      <w:pPr>
        <w:rPr>
          <w:rFonts w:hint="eastAsia"/>
          <w:b/>
          <w:sz w:val="32"/>
          <w:szCs w:val="32"/>
        </w:rPr>
      </w:pPr>
      <w:r>
        <w:rPr>
          <w:rFonts w:hint="eastAsia"/>
          <w:b/>
          <w:sz w:val="32"/>
          <w:szCs w:val="32"/>
        </w:rPr>
        <w:t xml:space="preserve">         </w:t>
      </w:r>
    </w:p>
    <w:p>
      <w:pPr>
        <w:rPr>
          <w:rFonts w:hint="eastAsia"/>
          <w:b/>
          <w:sz w:val="32"/>
          <w:szCs w:val="32"/>
        </w:rPr>
      </w:pPr>
    </w:p>
    <w:p>
      <w:pPr>
        <w:ind w:firstLine="1606" w:firstLineChars="500"/>
        <w:rPr>
          <w:rFonts w:hint="default" w:ascii="华文行楷" w:hAnsi="华文行楷" w:eastAsia="华文行楷" w:cs="华文行楷"/>
          <w:b/>
          <w:sz w:val="32"/>
          <w:szCs w:val="32"/>
          <w:u w:val="single"/>
          <w:lang w:val="en-US" w:eastAsia="zh-CN"/>
        </w:rPr>
      </w:pPr>
      <w:r>
        <w:rPr>
          <w:rFonts w:hint="eastAsia"/>
          <w:b/>
          <w:sz w:val="32"/>
          <w:szCs w:val="32"/>
        </w:rPr>
        <w:t xml:space="preserve"> 编    制</w:t>
      </w:r>
      <w:r>
        <w:rPr>
          <w:rFonts w:hint="eastAsia"/>
          <w:b/>
          <w:sz w:val="32"/>
          <w:szCs w:val="32"/>
          <w:u w:val="single"/>
        </w:rPr>
        <w:t xml:space="preserve">：        </w:t>
      </w:r>
      <w:r>
        <w:rPr>
          <w:rFonts w:hint="eastAsia"/>
          <w:b/>
          <w:sz w:val="32"/>
          <w:szCs w:val="32"/>
          <w:u w:val="single"/>
          <w:lang w:val="en-US" w:eastAsia="zh-CN"/>
        </w:rPr>
        <w:t xml:space="preserve"> </w:t>
      </w:r>
      <w:r>
        <w:rPr>
          <w:rFonts w:hint="eastAsia" w:ascii="华文行楷" w:hAnsi="华文行楷" w:eastAsia="华文行楷" w:cs="华文行楷"/>
          <w:b/>
          <w:sz w:val="32"/>
          <w:szCs w:val="32"/>
          <w:u w:val="single"/>
        </w:rPr>
        <w:t>陈帅昌</w:t>
      </w:r>
      <w:r>
        <w:rPr>
          <w:rFonts w:hint="eastAsia" w:ascii="华文行楷" w:hAnsi="华文行楷" w:eastAsia="华文行楷" w:cs="华文行楷"/>
          <w:b/>
          <w:sz w:val="32"/>
          <w:szCs w:val="32"/>
          <w:u w:val="single"/>
          <w:lang w:val="en-US" w:eastAsia="zh-CN"/>
        </w:rPr>
        <w:t xml:space="preserve">            </w:t>
      </w:r>
    </w:p>
    <w:p>
      <w:pPr>
        <w:rPr>
          <w:rFonts w:hint="default" w:eastAsiaTheme="minorEastAsia"/>
          <w:b/>
          <w:sz w:val="32"/>
          <w:szCs w:val="32"/>
          <w:u w:val="single"/>
          <w:lang w:val="en-US" w:eastAsia="zh-CN"/>
        </w:rPr>
      </w:pPr>
      <w:r>
        <w:rPr>
          <w:rFonts w:hint="eastAsia"/>
          <w:b/>
          <w:sz w:val="32"/>
          <w:szCs w:val="32"/>
        </w:rPr>
        <w:t xml:space="preserve">           </w:t>
      </w:r>
      <w:r>
        <w:rPr>
          <w:b/>
          <w:sz w:val="32"/>
          <w:szCs w:val="32"/>
        </w:rPr>
        <w:t>审</w:t>
      </w:r>
      <w:r>
        <w:rPr>
          <w:rFonts w:hint="eastAsia"/>
          <w:b/>
          <w:sz w:val="32"/>
          <w:szCs w:val="32"/>
        </w:rPr>
        <w:t xml:space="preserve">    </w:t>
      </w:r>
      <w:r>
        <w:rPr>
          <w:b/>
          <w:sz w:val="32"/>
          <w:szCs w:val="32"/>
        </w:rPr>
        <w:t>核</w:t>
      </w:r>
      <w:r>
        <w:rPr>
          <w:rFonts w:hint="eastAsia"/>
          <w:b/>
          <w:sz w:val="32"/>
          <w:szCs w:val="32"/>
          <w:u w:val="single"/>
        </w:rPr>
        <w:t>：</w:t>
      </w:r>
      <w:r>
        <w:rPr>
          <w:rFonts w:hint="eastAsia"/>
          <w:b/>
          <w:sz w:val="32"/>
          <w:szCs w:val="32"/>
          <w:u w:val="single"/>
          <w:lang w:val="en-US" w:eastAsia="zh-CN"/>
        </w:rPr>
        <w:t xml:space="preserve">                           </w:t>
      </w:r>
    </w:p>
    <w:p>
      <w:pPr>
        <w:rPr>
          <w:rFonts w:hint="default" w:eastAsiaTheme="minorEastAsia"/>
          <w:b/>
          <w:sz w:val="44"/>
          <w:szCs w:val="44"/>
          <w:u w:val="single"/>
          <w:lang w:val="en-US" w:eastAsia="zh-CN"/>
        </w:rPr>
      </w:pPr>
      <w:r>
        <w:rPr>
          <w:rFonts w:hint="eastAsia"/>
          <w:b/>
          <w:sz w:val="32"/>
          <w:szCs w:val="32"/>
        </w:rPr>
        <w:t xml:space="preserve">           批    准</w:t>
      </w:r>
      <w:r>
        <w:rPr>
          <w:rFonts w:hint="eastAsia"/>
          <w:b/>
          <w:sz w:val="32"/>
          <w:szCs w:val="32"/>
          <w:u w:val="single"/>
        </w:rPr>
        <w:t>：</w:t>
      </w:r>
      <w:r>
        <w:rPr>
          <w:rFonts w:hint="eastAsia"/>
          <w:b/>
          <w:sz w:val="32"/>
          <w:szCs w:val="32"/>
          <w:u w:val="single"/>
          <w:lang w:val="en-US" w:eastAsia="zh-CN"/>
        </w:rPr>
        <w:t xml:space="preserve">                           </w:t>
      </w:r>
    </w:p>
    <w:p>
      <w:pPr>
        <w:snapToGrid w:val="0"/>
        <w:jc w:val="center"/>
        <w:rPr>
          <w:b/>
          <w:sz w:val="28"/>
          <w:szCs w:val="28"/>
        </w:rPr>
      </w:pPr>
    </w:p>
    <w:p>
      <w:pPr>
        <w:snapToGrid w:val="0"/>
        <w:jc w:val="center"/>
        <w:rPr>
          <w:b/>
          <w:sz w:val="28"/>
          <w:szCs w:val="28"/>
        </w:rPr>
      </w:pPr>
    </w:p>
    <w:p>
      <w:pPr>
        <w:snapToGrid w:val="0"/>
        <w:jc w:val="center"/>
        <w:rPr>
          <w:b/>
          <w:sz w:val="28"/>
          <w:szCs w:val="28"/>
        </w:rPr>
      </w:pPr>
    </w:p>
    <w:p>
      <w:pPr>
        <w:snapToGrid w:val="0"/>
        <w:jc w:val="center"/>
        <w:rPr>
          <w:rFonts w:ascii="华文行楷" w:hAnsi="华文行楷" w:eastAsia="华文行楷" w:cs="华文行楷"/>
          <w:b/>
          <w:sz w:val="48"/>
          <w:szCs w:val="48"/>
        </w:rPr>
      </w:pPr>
      <w:r>
        <w:rPr>
          <w:rFonts w:hint="eastAsia"/>
          <w:b/>
          <w:sz w:val="28"/>
          <w:szCs w:val="28"/>
        </w:rPr>
        <w:t xml:space="preserve">  </w:t>
      </w:r>
      <w:r>
        <w:rPr>
          <w:rFonts w:hint="eastAsia" w:ascii="华文行楷" w:hAnsi="华文行楷" w:eastAsia="华文行楷" w:cs="华文行楷"/>
          <w:b/>
          <w:sz w:val="48"/>
          <w:szCs w:val="48"/>
          <w:lang w:eastAsia="zh-CN"/>
        </w:rPr>
        <w:t>河南泰嵩恒环境监测服务</w:t>
      </w:r>
      <w:r>
        <w:rPr>
          <w:rFonts w:hint="eastAsia" w:ascii="华文行楷" w:hAnsi="华文行楷" w:eastAsia="华文行楷" w:cs="华文行楷"/>
          <w:b/>
          <w:sz w:val="48"/>
          <w:szCs w:val="48"/>
        </w:rPr>
        <w:t>有限公司</w:t>
      </w:r>
    </w:p>
    <w:p>
      <w:pPr>
        <w:snapToGrid w:val="0"/>
        <w:jc w:val="center"/>
        <w:rPr>
          <w:b/>
          <w:sz w:val="28"/>
          <w:szCs w:val="28"/>
        </w:rPr>
      </w:pPr>
    </w:p>
    <w:p>
      <w:pPr>
        <w:snapToGrid w:val="0"/>
        <w:jc w:val="center"/>
        <w:rPr>
          <w:b/>
          <w:sz w:val="28"/>
          <w:szCs w:val="28"/>
        </w:rPr>
      </w:pPr>
    </w:p>
    <w:p>
      <w:pPr>
        <w:jc w:val="center"/>
        <w:rPr>
          <w:rFonts w:hint="eastAsia"/>
          <w:b/>
          <w:sz w:val="32"/>
          <w:szCs w:val="32"/>
        </w:rPr>
      </w:pPr>
      <w:r>
        <w:rPr>
          <w:rFonts w:hint="eastAsia"/>
          <w:b/>
          <w:sz w:val="32"/>
          <w:szCs w:val="32"/>
        </w:rPr>
        <w:t>一流检测设备        雄厚检测实力</w:t>
      </w:r>
    </w:p>
    <w:p>
      <w:pPr>
        <w:jc w:val="center"/>
        <w:rPr>
          <w:rFonts w:hint="eastAsia"/>
          <w:b/>
          <w:sz w:val="32"/>
          <w:szCs w:val="32"/>
        </w:rPr>
      </w:pPr>
      <w:r>
        <w:rPr>
          <w:rFonts w:hint="eastAsia"/>
          <w:b/>
          <w:sz w:val="32"/>
          <w:szCs w:val="32"/>
        </w:rPr>
        <w:t>严禁检测作风        权威检测报告</w:t>
      </w:r>
    </w:p>
    <w:p>
      <w:pPr>
        <w:ind w:firstLine="1606" w:firstLineChars="500"/>
        <w:rPr>
          <w:rFonts w:hint="eastAsia"/>
          <w:b/>
          <w:sz w:val="32"/>
          <w:szCs w:val="32"/>
        </w:rPr>
      </w:pPr>
    </w:p>
    <w:p>
      <w:pPr>
        <w:rPr>
          <w:rFonts w:hint="default" w:eastAsiaTheme="minorEastAsia"/>
          <w:b/>
          <w:sz w:val="44"/>
          <w:szCs w:val="44"/>
          <w:u w:val="single"/>
          <w:lang w:val="en-US" w:eastAsia="zh-CN"/>
        </w:rPr>
      </w:pPr>
      <w:r>
        <w:rPr>
          <w:rFonts w:hint="eastAsia"/>
          <w:b/>
          <w:sz w:val="44"/>
          <w:szCs w:val="44"/>
          <w:u w:val="single"/>
        </w:rPr>
        <w:t xml:space="preserve">                 </w:t>
      </w:r>
      <w:r>
        <w:rPr>
          <w:rFonts w:hint="eastAsia"/>
          <w:b/>
          <w:sz w:val="44"/>
          <w:szCs w:val="44"/>
          <w:u w:val="single"/>
          <w:lang w:val="en-US" w:eastAsia="zh-CN"/>
        </w:rPr>
        <w:t xml:space="preserve">   </w:t>
      </w:r>
      <w:r>
        <w:rPr>
          <w:rFonts w:hint="eastAsia"/>
          <w:b/>
          <w:sz w:val="44"/>
          <w:szCs w:val="44"/>
          <w:u w:val="single"/>
        </w:rPr>
        <w:t>20</w:t>
      </w:r>
      <w:r>
        <w:rPr>
          <w:rFonts w:hint="eastAsia"/>
          <w:b/>
          <w:sz w:val="44"/>
          <w:szCs w:val="44"/>
          <w:u w:val="single"/>
          <w:lang w:val="en-US" w:eastAsia="zh-CN"/>
        </w:rPr>
        <w:t>21</w:t>
      </w:r>
      <w:r>
        <w:rPr>
          <w:rFonts w:hint="eastAsia"/>
          <w:b/>
          <w:sz w:val="44"/>
          <w:szCs w:val="44"/>
          <w:u w:val="single"/>
        </w:rPr>
        <w:t>-</w:t>
      </w:r>
      <w:r>
        <w:rPr>
          <w:rFonts w:hint="eastAsia"/>
          <w:b/>
          <w:sz w:val="44"/>
          <w:szCs w:val="44"/>
          <w:u w:val="single"/>
          <w:lang w:val="en-US" w:eastAsia="zh-CN"/>
        </w:rPr>
        <w:t>09</w:t>
      </w:r>
      <w:r>
        <w:rPr>
          <w:rFonts w:hint="eastAsia"/>
          <w:b/>
          <w:sz w:val="44"/>
          <w:szCs w:val="44"/>
          <w:u w:val="single"/>
        </w:rPr>
        <w:t>-</w:t>
      </w:r>
      <w:r>
        <w:rPr>
          <w:rFonts w:hint="eastAsia"/>
          <w:b/>
          <w:sz w:val="44"/>
          <w:szCs w:val="44"/>
          <w:u w:val="single"/>
          <w:lang w:val="en-US" w:eastAsia="zh-CN"/>
        </w:rPr>
        <w:t>17</w:t>
      </w:r>
      <w:r>
        <w:rPr>
          <w:rFonts w:hint="eastAsia"/>
          <w:b/>
          <w:sz w:val="44"/>
          <w:szCs w:val="44"/>
          <w:u w:val="single"/>
        </w:rPr>
        <w:t xml:space="preserve">           </w:t>
      </w:r>
      <w:r>
        <w:rPr>
          <w:rFonts w:hint="eastAsia"/>
          <w:b/>
          <w:sz w:val="44"/>
          <w:szCs w:val="44"/>
          <w:u w:val="single"/>
          <w:lang w:val="en-US" w:eastAsia="zh-CN"/>
        </w:rPr>
        <w:t xml:space="preserve">       </w:t>
      </w:r>
    </w:p>
    <w:p>
      <w:pPr>
        <w:jc w:val="center"/>
        <w:rPr>
          <w:b/>
          <w:sz w:val="48"/>
          <w:szCs w:val="48"/>
        </w:rPr>
      </w:pPr>
      <w:r>
        <w:rPr>
          <w:b/>
          <w:sz w:val="48"/>
          <w:szCs w:val="48"/>
        </w:rPr>
        <w:t>检</w:t>
      </w:r>
      <w:r>
        <w:rPr>
          <w:rFonts w:hint="eastAsia"/>
          <w:b/>
          <w:sz w:val="48"/>
          <w:szCs w:val="48"/>
        </w:rPr>
        <w:t xml:space="preserve"> </w:t>
      </w:r>
      <w:r>
        <w:rPr>
          <w:b/>
          <w:sz w:val="48"/>
          <w:szCs w:val="48"/>
        </w:rPr>
        <w:t>测</w:t>
      </w:r>
      <w:r>
        <w:rPr>
          <w:rFonts w:hint="eastAsia"/>
          <w:b/>
          <w:sz w:val="48"/>
          <w:szCs w:val="48"/>
        </w:rPr>
        <w:t xml:space="preserve"> </w:t>
      </w:r>
      <w:r>
        <w:rPr>
          <w:b/>
          <w:sz w:val="48"/>
          <w:szCs w:val="48"/>
        </w:rPr>
        <w:t>报</w:t>
      </w:r>
      <w:r>
        <w:rPr>
          <w:rFonts w:hint="eastAsia"/>
          <w:b/>
          <w:sz w:val="48"/>
          <w:szCs w:val="48"/>
        </w:rPr>
        <w:t xml:space="preserve"> </w:t>
      </w:r>
      <w:r>
        <w:rPr>
          <w:b/>
          <w:sz w:val="48"/>
          <w:szCs w:val="48"/>
        </w:rPr>
        <w:t>告</w:t>
      </w:r>
      <w:r>
        <w:rPr>
          <w:rFonts w:hint="eastAsia"/>
          <w:b/>
          <w:sz w:val="48"/>
          <w:szCs w:val="48"/>
        </w:rPr>
        <w:t xml:space="preserve"> </w:t>
      </w:r>
      <w:r>
        <w:rPr>
          <w:b/>
          <w:sz w:val="48"/>
          <w:szCs w:val="48"/>
        </w:rPr>
        <w:t>全</w:t>
      </w:r>
      <w:r>
        <w:rPr>
          <w:rFonts w:hint="eastAsia"/>
          <w:b/>
          <w:sz w:val="48"/>
          <w:szCs w:val="48"/>
        </w:rPr>
        <w:t xml:space="preserve"> </w:t>
      </w:r>
      <w:r>
        <w:rPr>
          <w:b/>
          <w:sz w:val="48"/>
          <w:szCs w:val="48"/>
        </w:rPr>
        <w:t>国</w:t>
      </w:r>
      <w:r>
        <w:rPr>
          <w:rFonts w:hint="eastAsia"/>
          <w:b/>
          <w:sz w:val="48"/>
          <w:szCs w:val="48"/>
        </w:rPr>
        <w:t xml:space="preserve"> </w:t>
      </w:r>
      <w:r>
        <w:rPr>
          <w:b/>
          <w:sz w:val="48"/>
          <w:szCs w:val="48"/>
        </w:rPr>
        <w:t>有</w:t>
      </w:r>
      <w:r>
        <w:rPr>
          <w:rFonts w:hint="eastAsia"/>
          <w:b/>
          <w:sz w:val="48"/>
          <w:szCs w:val="48"/>
        </w:rPr>
        <w:t xml:space="preserve"> </w:t>
      </w:r>
      <w:r>
        <w:rPr>
          <w:b/>
          <w:sz w:val="48"/>
          <w:szCs w:val="48"/>
        </w:rPr>
        <w:t>效</w:t>
      </w:r>
    </w:p>
    <w:p>
      <w:pPr>
        <w:rPr>
          <w:b/>
          <w:sz w:val="48"/>
          <w:szCs w:val="48"/>
        </w:rPr>
      </w:pPr>
      <w:r>
        <w:rPr>
          <w:b/>
          <w:sz w:val="48"/>
          <w:szCs w:val="48"/>
        </w:rPr>
        <w:br w:type="page"/>
      </w:r>
    </w:p>
    <w:sdt>
      <w:sdtPr>
        <w:rPr>
          <w:rFonts w:ascii="宋体" w:hAnsi="宋体" w:eastAsia="宋体" w:cstheme="minorBidi"/>
          <w:kern w:val="2"/>
          <w:sz w:val="21"/>
          <w:szCs w:val="24"/>
          <w:lang w:val="en-US" w:eastAsia="zh-CN" w:bidi="ar-SA"/>
        </w:rPr>
        <w:id w:val="147474002"/>
        <w15:color w:val="DBDBDB"/>
        <w:docPartObj>
          <w:docPartGallery w:val="Table of Contents"/>
          <w:docPartUnique/>
        </w:docPartObj>
      </w:sdtPr>
      <w:sdtEndPr>
        <w:rPr>
          <w:rFonts w:hint="eastAsia" w:asciiTheme="minorHAnsi" w:hAnsiTheme="minorHAnsi" w:eastAsiaTheme="minorEastAsia" w:cstheme="minorBidi"/>
          <w:kern w:val="2"/>
          <w:sz w:val="21"/>
          <w:szCs w:val="48"/>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sz w:val="28"/>
              <w:szCs w:val="36"/>
            </w:rPr>
          </w:pPr>
          <w:r>
            <w:rPr>
              <w:rFonts w:ascii="宋体" w:hAnsi="宋体" w:eastAsia="宋体"/>
              <w:sz w:val="28"/>
              <w:szCs w:val="36"/>
            </w:rPr>
            <w:t>目录</w:t>
          </w:r>
        </w:p>
        <w:p>
          <w:pPr>
            <w:pStyle w:val="5"/>
            <w:tabs>
              <w:tab w:val="right" w:leader="dot" w:pos="9746"/>
            </w:tabs>
          </w:pPr>
          <w:r>
            <w:rPr>
              <w:rFonts w:hint="eastAsia"/>
              <w:b/>
              <w:sz w:val="48"/>
              <w:szCs w:val="48"/>
              <w:lang w:val="en-US" w:eastAsia="zh-CN"/>
            </w:rPr>
            <w:fldChar w:fldCharType="begin"/>
          </w:r>
          <w:r>
            <w:rPr>
              <w:rFonts w:hint="eastAsia"/>
              <w:b/>
              <w:sz w:val="48"/>
              <w:szCs w:val="48"/>
              <w:lang w:val="en-US" w:eastAsia="zh-CN"/>
            </w:rPr>
            <w:instrText xml:space="preserve">TOC \o "1-3" \h \u </w:instrText>
          </w:r>
          <w:r>
            <w:rPr>
              <w:rFonts w:hint="eastAsia"/>
              <w:b/>
              <w:sz w:val="48"/>
              <w:szCs w:val="48"/>
              <w:lang w:val="en-US" w:eastAsia="zh-CN"/>
            </w:rPr>
            <w:fldChar w:fldCharType="separate"/>
          </w:r>
          <w:r>
            <w:rPr>
              <w:rFonts w:hint="eastAsia"/>
              <w:szCs w:val="48"/>
              <w:lang w:val="en-US" w:eastAsia="zh-CN"/>
            </w:rPr>
            <w:fldChar w:fldCharType="begin"/>
          </w:r>
          <w:r>
            <w:rPr>
              <w:rFonts w:hint="eastAsia"/>
              <w:szCs w:val="48"/>
              <w:lang w:val="en-US" w:eastAsia="zh-CN"/>
            </w:rPr>
            <w:instrText xml:space="preserve"> HYPERLINK \l _Toc17247 </w:instrText>
          </w:r>
          <w:r>
            <w:rPr>
              <w:rFonts w:hint="eastAsia"/>
              <w:szCs w:val="48"/>
              <w:lang w:val="en-US" w:eastAsia="zh-CN"/>
            </w:rPr>
            <w:fldChar w:fldCharType="separate"/>
          </w:r>
          <w:r>
            <w:rPr>
              <w:rFonts w:hint="eastAsia"/>
              <w:lang w:val="en-US" w:eastAsia="zh-CN"/>
            </w:rPr>
            <w:t>一、柴油发电机组现场检测简述</w:t>
          </w:r>
          <w:r>
            <w:tab/>
          </w:r>
          <w:r>
            <w:fldChar w:fldCharType="begin"/>
          </w:r>
          <w:r>
            <w:instrText xml:space="preserve"> PAGEREF _Toc17247 \h </w:instrText>
          </w:r>
          <w:r>
            <w:fldChar w:fldCharType="separate"/>
          </w:r>
          <w:r>
            <w:t>3</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_Toc9939 </w:instrText>
          </w:r>
          <w:r>
            <w:rPr>
              <w:rFonts w:hint="eastAsia"/>
              <w:szCs w:val="48"/>
              <w:lang w:val="en-US" w:eastAsia="zh-CN"/>
            </w:rPr>
            <w:fldChar w:fldCharType="separate"/>
          </w:r>
          <w:r>
            <w:rPr>
              <w:rFonts w:hint="eastAsia"/>
              <w:lang w:val="en-US" w:eastAsia="zh-CN"/>
            </w:rPr>
            <w:t>二、机组绝缘检查</w:t>
          </w:r>
          <w:r>
            <w:tab/>
          </w:r>
          <w:r>
            <w:fldChar w:fldCharType="begin"/>
          </w:r>
          <w:r>
            <w:instrText xml:space="preserve"> PAGEREF _Toc9939 \h </w:instrText>
          </w:r>
          <w:r>
            <w:fldChar w:fldCharType="separate"/>
          </w:r>
          <w:r>
            <w:t>3</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_Toc22045 </w:instrText>
          </w:r>
          <w:r>
            <w:rPr>
              <w:rFonts w:hint="eastAsia"/>
              <w:szCs w:val="48"/>
              <w:lang w:val="en-US" w:eastAsia="zh-CN"/>
            </w:rPr>
            <w:fldChar w:fldCharType="separate"/>
          </w:r>
          <w:r>
            <w:rPr>
              <w:rFonts w:hint="eastAsia"/>
              <w:lang w:val="en-US" w:eastAsia="zh-CN"/>
            </w:rPr>
            <w:t>三、启动检测</w:t>
          </w:r>
          <w:r>
            <w:tab/>
          </w:r>
          <w:r>
            <w:fldChar w:fldCharType="begin"/>
          </w:r>
          <w:r>
            <w:instrText xml:space="preserve"> PAGEREF _Toc22045 \h </w:instrText>
          </w:r>
          <w:r>
            <w:fldChar w:fldCharType="separate"/>
          </w:r>
          <w:r>
            <w:t>4</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_Toc11265 </w:instrText>
          </w:r>
          <w:r>
            <w:rPr>
              <w:rFonts w:hint="eastAsia"/>
              <w:szCs w:val="48"/>
              <w:lang w:val="en-US" w:eastAsia="zh-CN"/>
            </w:rPr>
            <w:fldChar w:fldCharType="separate"/>
          </w:r>
          <w:r>
            <w:rPr>
              <w:rFonts w:hint="eastAsia"/>
              <w:lang w:val="en-US" w:eastAsia="zh-CN"/>
            </w:rPr>
            <w:t>四、自动保护功能检测</w:t>
          </w:r>
          <w:r>
            <w:tab/>
          </w:r>
          <w:r>
            <w:fldChar w:fldCharType="begin"/>
          </w:r>
          <w:r>
            <w:instrText xml:space="preserve"> PAGEREF _Toc11265 \h </w:instrText>
          </w:r>
          <w:r>
            <w:fldChar w:fldCharType="separate"/>
          </w:r>
          <w:r>
            <w:t>5</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_Toc27901 </w:instrText>
          </w:r>
          <w:r>
            <w:rPr>
              <w:rFonts w:hint="eastAsia"/>
              <w:szCs w:val="48"/>
              <w:lang w:val="en-US" w:eastAsia="zh-CN"/>
            </w:rPr>
            <w:fldChar w:fldCharType="separate"/>
          </w:r>
          <w:r>
            <w:rPr>
              <w:rFonts w:hint="eastAsia"/>
              <w:lang w:val="en-US" w:eastAsia="zh-CN"/>
            </w:rPr>
            <w:t>五、机组稳态运行</w:t>
          </w:r>
          <w:r>
            <w:tab/>
          </w:r>
          <w:r>
            <w:fldChar w:fldCharType="begin"/>
          </w:r>
          <w:r>
            <w:instrText xml:space="preserve"> PAGEREF _Toc27901 \h </w:instrText>
          </w:r>
          <w:r>
            <w:fldChar w:fldCharType="separate"/>
          </w:r>
          <w:r>
            <w:t>5</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_Toc22594 </w:instrText>
          </w:r>
          <w:r>
            <w:rPr>
              <w:rFonts w:hint="eastAsia"/>
              <w:szCs w:val="48"/>
              <w:lang w:val="en-US" w:eastAsia="zh-CN"/>
            </w:rPr>
            <w:fldChar w:fldCharType="separate"/>
          </w:r>
          <w:r>
            <w:rPr>
              <w:rFonts w:hint="eastAsia"/>
              <w:lang w:val="en-US" w:eastAsia="zh-CN"/>
            </w:rPr>
            <w:t>六、机组瞬态性能测试</w:t>
          </w:r>
          <w:r>
            <w:tab/>
          </w:r>
          <w:r>
            <w:fldChar w:fldCharType="begin"/>
          </w:r>
          <w:r>
            <w:instrText xml:space="preserve"> PAGEREF _Toc22594 \h </w:instrText>
          </w:r>
          <w:r>
            <w:fldChar w:fldCharType="separate"/>
          </w:r>
          <w:r>
            <w:t>5</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_Toc26935 </w:instrText>
          </w:r>
          <w:r>
            <w:rPr>
              <w:rFonts w:hint="eastAsia"/>
              <w:szCs w:val="48"/>
              <w:lang w:val="en-US" w:eastAsia="zh-CN"/>
            </w:rPr>
            <w:fldChar w:fldCharType="separate"/>
          </w:r>
          <w:r>
            <w:rPr>
              <w:rFonts w:hint="eastAsia"/>
              <w:lang w:val="en-US" w:eastAsia="zh-CN"/>
            </w:rPr>
            <w:t>七、机组负载突减</w:t>
          </w:r>
          <w:r>
            <w:tab/>
          </w:r>
          <w:r>
            <w:fldChar w:fldCharType="begin"/>
          </w:r>
          <w:r>
            <w:instrText xml:space="preserve"> PAGEREF _Toc26935 \h </w:instrText>
          </w:r>
          <w:r>
            <w:fldChar w:fldCharType="separate"/>
          </w:r>
          <w:r>
            <w:t>6</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_Toc26038 </w:instrText>
          </w:r>
          <w:r>
            <w:rPr>
              <w:rFonts w:hint="eastAsia"/>
              <w:szCs w:val="48"/>
              <w:lang w:val="en-US" w:eastAsia="zh-CN"/>
            </w:rPr>
            <w:fldChar w:fldCharType="separate"/>
          </w:r>
          <w:r>
            <w:rPr>
              <w:rFonts w:hint="eastAsia"/>
              <w:lang w:val="en-US" w:eastAsia="zh-CN"/>
            </w:rPr>
            <w:t>八、机组容性负载能力检测</w:t>
          </w:r>
          <w:r>
            <w:tab/>
          </w:r>
          <w:r>
            <w:fldChar w:fldCharType="begin"/>
          </w:r>
          <w:r>
            <w:instrText xml:space="preserve"> PAGEREF _Toc26038 \h </w:instrText>
          </w:r>
          <w:r>
            <w:fldChar w:fldCharType="separate"/>
          </w:r>
          <w:r>
            <w:t>6</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_Toc11025 </w:instrText>
          </w:r>
          <w:r>
            <w:rPr>
              <w:rFonts w:hint="eastAsia"/>
              <w:szCs w:val="48"/>
              <w:lang w:val="en-US" w:eastAsia="zh-CN"/>
            </w:rPr>
            <w:fldChar w:fldCharType="separate"/>
          </w:r>
          <w:r>
            <w:rPr>
              <w:rFonts w:hint="eastAsia"/>
              <w:lang w:val="en-US" w:eastAsia="zh-CN"/>
            </w:rPr>
            <w:t>九、连续运行能力测试</w:t>
          </w:r>
          <w:r>
            <w:tab/>
          </w:r>
          <w:r>
            <w:fldChar w:fldCharType="begin"/>
          </w:r>
          <w:r>
            <w:instrText xml:space="preserve"> PAGEREF _Toc11025 \h </w:instrText>
          </w:r>
          <w:r>
            <w:fldChar w:fldCharType="separate"/>
          </w:r>
          <w:r>
            <w:t>6</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_Toc4009 </w:instrText>
          </w:r>
          <w:r>
            <w:rPr>
              <w:rFonts w:hint="eastAsia"/>
              <w:szCs w:val="48"/>
              <w:lang w:val="en-US" w:eastAsia="zh-CN"/>
            </w:rPr>
            <w:fldChar w:fldCharType="separate"/>
          </w:r>
          <w:r>
            <w:rPr>
              <w:rFonts w:hint="eastAsia"/>
              <w:lang w:val="en-US" w:eastAsia="zh-CN"/>
            </w:rPr>
            <w:t>十、并机性能测试</w:t>
          </w:r>
          <w:r>
            <w:tab/>
          </w:r>
          <w:r>
            <w:fldChar w:fldCharType="begin"/>
          </w:r>
          <w:r>
            <w:instrText xml:space="preserve"> PAGEREF _Toc4009 \h </w:instrText>
          </w:r>
          <w:r>
            <w:fldChar w:fldCharType="separate"/>
          </w:r>
          <w:r>
            <w:t>7</w:t>
          </w:r>
          <w:r>
            <w:fldChar w:fldCharType="end"/>
          </w:r>
          <w:r>
            <w:rPr>
              <w:rFonts w:hint="eastAsia"/>
              <w:szCs w:val="48"/>
              <w:lang w:val="en-US" w:eastAsia="zh-CN"/>
            </w:rPr>
            <w:fldChar w:fldCharType="end"/>
          </w:r>
        </w:p>
        <w:p>
          <w:pPr>
            <w:pStyle w:val="5"/>
            <w:tabs>
              <w:tab w:val="right" w:leader="dot" w:pos="9746"/>
            </w:tabs>
          </w:pPr>
          <w:r>
            <w:rPr>
              <w:rFonts w:hint="eastAsia"/>
              <w:szCs w:val="48"/>
              <w:lang w:val="en-US" w:eastAsia="zh-CN"/>
            </w:rPr>
            <w:fldChar w:fldCharType="begin"/>
          </w:r>
          <w:r>
            <w:rPr>
              <w:rFonts w:hint="eastAsia"/>
              <w:szCs w:val="48"/>
              <w:lang w:val="en-US" w:eastAsia="zh-CN"/>
            </w:rPr>
            <w:instrText xml:space="preserve"> HYPERLINK \l _Toc21588 </w:instrText>
          </w:r>
          <w:r>
            <w:rPr>
              <w:rFonts w:hint="eastAsia"/>
              <w:szCs w:val="48"/>
              <w:lang w:val="en-US" w:eastAsia="zh-CN"/>
            </w:rPr>
            <w:fldChar w:fldCharType="separate"/>
          </w:r>
          <w:r>
            <w:rPr>
              <w:rFonts w:hint="eastAsia"/>
              <w:lang w:val="en-US" w:eastAsia="zh-CN"/>
            </w:rPr>
            <w:t>十一、仪表要求</w:t>
          </w:r>
          <w:r>
            <w:tab/>
          </w:r>
          <w:r>
            <w:fldChar w:fldCharType="begin"/>
          </w:r>
          <w:r>
            <w:instrText xml:space="preserve"> PAGEREF _Toc21588 \h </w:instrText>
          </w:r>
          <w:r>
            <w:fldChar w:fldCharType="separate"/>
          </w:r>
          <w:r>
            <w:t>8</w:t>
          </w:r>
          <w:r>
            <w:fldChar w:fldCharType="end"/>
          </w:r>
          <w:r>
            <w:rPr>
              <w:rFonts w:hint="eastAsia"/>
              <w:szCs w:val="48"/>
              <w:lang w:val="en-US" w:eastAsia="zh-CN"/>
            </w:rPr>
            <w:fldChar w:fldCharType="end"/>
          </w:r>
        </w:p>
        <w:p>
          <w:pPr>
            <w:jc w:val="center"/>
            <w:rPr>
              <w:rFonts w:hint="eastAsia" w:asciiTheme="minorHAnsi" w:hAnsiTheme="minorHAnsi" w:eastAsiaTheme="minorEastAsia" w:cstheme="minorBidi"/>
              <w:kern w:val="2"/>
              <w:sz w:val="21"/>
              <w:szCs w:val="48"/>
              <w:lang w:val="en-US" w:eastAsia="zh-CN" w:bidi="ar-SA"/>
            </w:rPr>
          </w:pPr>
          <w:r>
            <w:rPr>
              <w:rFonts w:hint="eastAsia"/>
              <w:szCs w:val="48"/>
              <w:lang w:val="en-US" w:eastAsia="zh-CN"/>
            </w:rPr>
            <w:fldChar w:fldCharType="end"/>
          </w:r>
        </w:p>
      </w:sdtContent>
    </w:sdt>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jc w:val="center"/>
        <w:rPr>
          <w:rFonts w:hint="eastAsia" w:asciiTheme="minorHAnsi" w:hAnsiTheme="minorHAnsi" w:eastAsiaTheme="minorEastAsia" w:cstheme="minorBidi"/>
          <w:kern w:val="2"/>
          <w:sz w:val="21"/>
          <w:szCs w:val="48"/>
          <w:lang w:val="en-US" w:eastAsia="zh-CN" w:bidi="ar-SA"/>
        </w:rPr>
      </w:pPr>
    </w:p>
    <w:p>
      <w:pPr>
        <w:pStyle w:val="2"/>
        <w:bidi w:val="0"/>
        <w:rPr>
          <w:rFonts w:hint="eastAsia"/>
          <w:lang w:val="en-US" w:eastAsia="zh-CN"/>
        </w:rPr>
      </w:pPr>
      <w:bookmarkStart w:id="0" w:name="_Toc17247"/>
      <w:r>
        <w:rPr>
          <w:rFonts w:hint="eastAsia"/>
          <w:lang w:val="en-US" w:eastAsia="zh-CN"/>
        </w:rPr>
        <w:t>一、柴油发电机组现场检测简述</w:t>
      </w:r>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进行机组出厂检测和现场检测的仪表允许采用1.0级准确度的仪器仪表进行测量。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试验应在经预热的机组上进行。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机组功率可按环境要求，依据规定进行功率修正。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可采用纯阻性负载或功率因数大于0.8的感性负载；负载变化的等级为空载、25%、50%、75%、100%额定功率。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检测容性负载时，按照机组输出最大有功功率的100%配置阻性负载，并按照功率因数超前（容性）0.95配置相应的容性负载。</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除另有规定外，各电气指标均在机组控制屏输出端考核。</w:t>
      </w:r>
    </w:p>
    <w:p>
      <w:pPr>
        <w:pStyle w:val="2"/>
        <w:bidi w:val="0"/>
        <w:rPr>
          <w:rFonts w:hint="eastAsia"/>
          <w:lang w:val="en-US" w:eastAsia="zh-CN"/>
        </w:rPr>
      </w:pPr>
      <w:bookmarkStart w:id="1" w:name="_Toc9939"/>
      <w:r>
        <w:rPr>
          <w:rFonts w:hint="eastAsia"/>
          <w:lang w:val="en-US" w:eastAsia="zh-CN"/>
        </w:rPr>
        <w:t>二、机组绝缘检查</w:t>
      </w:r>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机组各独立电气回路对地及回路间应能承受试验电压数值为表1规定、频率为50Hz、波形为实际正弦波、历时1min的绝缘介电强度试验而无击穿或闪络现象。绝缘电阻应不低于表2规定，冷态绝缘电阻只供参考，不作考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6581775" cy="5537200"/>
            <wp:effectExtent l="0" t="0" r="952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6581775" cy="5537200"/>
                    </a:xfrm>
                    <a:prstGeom prst="rect">
                      <a:avLst/>
                    </a:prstGeom>
                    <a:noFill/>
                    <a:ln>
                      <a:noFill/>
                    </a:ln>
                  </pic:spPr>
                </pic:pic>
              </a:graphicData>
            </a:graphic>
          </wp:inline>
        </w:drawing>
      </w:r>
    </w:p>
    <w:p>
      <w:pPr>
        <w:pStyle w:val="2"/>
        <w:bidi w:val="0"/>
        <w:rPr>
          <w:rFonts w:hint="eastAsia"/>
          <w:lang w:val="en-US" w:eastAsia="zh-CN"/>
        </w:rPr>
      </w:pPr>
      <w:bookmarkStart w:id="2" w:name="_Toc22045"/>
      <w:r>
        <w:rPr>
          <w:rFonts w:hint="eastAsia"/>
          <w:lang w:val="en-US" w:eastAsia="zh-CN"/>
        </w:rPr>
        <w:t>三、启动检测</w:t>
      </w:r>
      <w:bookmarkEnd w:id="2"/>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常温条件下自动启动机构发出自动启动指令（模拟市电电网中断供电、模拟市电电网电压下降至规定值等），观察机组是否自动启动、升速、建压、合闸供电，运行1min，重复进行3次，间歇时间小于20s；机组自动启动后，观察机组是否自动加载；加额定负载后，观察机组是否能在20s内带额定负载运行；检查低温启动装置的电路、管路、油路等是否畅通。</w:t>
      </w:r>
    </w:p>
    <w:p>
      <w:pPr>
        <w:pStyle w:val="2"/>
        <w:bidi w:val="0"/>
        <w:rPr>
          <w:rFonts w:hint="eastAsia"/>
          <w:lang w:val="en-US" w:eastAsia="zh-CN"/>
        </w:rPr>
      </w:pPr>
      <w:bookmarkStart w:id="3" w:name="_Toc11265"/>
      <w:r>
        <w:rPr>
          <w:rFonts w:hint="eastAsia"/>
          <w:lang w:val="en-US" w:eastAsia="zh-CN"/>
        </w:rPr>
        <w:t>四、自动保护功能检测</w:t>
      </w:r>
      <w:bookmarkEnd w:id="3"/>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自动保护功能检测——不做现场要求，可以抽测功能测试</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通过模拟的方法在机组的控制屏上对相应的传感器输入信号接入端子给人为的闭合信号，观察机组能否自动保护停机或告警；机组应具有的保护包含：机油压力低、过欠电压、超欠速、水温高、发电机温度高、过载、短路保护、逆功率（并机时测）、过电流等。</w:t>
      </w:r>
    </w:p>
    <w:p>
      <w:pPr>
        <w:pStyle w:val="2"/>
        <w:bidi w:val="0"/>
        <w:rPr>
          <w:rFonts w:hint="eastAsia"/>
          <w:lang w:val="en-US" w:eastAsia="zh-CN"/>
        </w:rPr>
      </w:pPr>
      <w:bookmarkStart w:id="4" w:name="_Toc27901"/>
      <w:r>
        <w:rPr>
          <w:rFonts w:hint="eastAsia"/>
          <w:lang w:val="en-US" w:eastAsia="zh-CN"/>
        </w:rPr>
        <w:t>五、机组稳态运行</w:t>
      </w:r>
      <w:bookmarkEnd w:id="4"/>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额定主用功率的连续运行试验：机组在额定工况下满载运行11h后，紧接着过载10%运行1h；每隔30min记录一次功率、电压、电流、功率因数、频率、柴油机冷却出水（或风）温度及机油温度（在仪器板温度表上读取）、添加燃油时间等。观察机组是否出现停机、降功率等异常现象。（机组铭牌上未标出主用功率数值的，厂商应提供相应的主用功率数值以供测试。）</w:t>
      </w:r>
    </w:p>
    <w:p>
      <w:pPr>
        <w:pStyle w:val="2"/>
        <w:bidi w:val="0"/>
        <w:rPr>
          <w:rFonts w:hint="eastAsia"/>
          <w:lang w:val="en-US" w:eastAsia="zh-CN"/>
        </w:rPr>
      </w:pPr>
      <w:bookmarkStart w:id="5" w:name="_Toc22594"/>
      <w:r>
        <w:rPr>
          <w:rFonts w:hint="eastAsia"/>
          <w:lang w:val="en-US" w:eastAsia="zh-CN"/>
        </w:rPr>
        <w:t>六、机组瞬态性能测试</w:t>
      </w:r>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机组的瞬态特性测试：按0%→50%突加负载，然后从50%→慢慢加至100%（步长不小于5%），最后100%→0%突减负载，重复进行三次。取三次结果的平均值。</w:t>
      </w:r>
    </w:p>
    <w:p>
      <w:pPr>
        <w:pStyle w:val="2"/>
        <w:bidi w:val="0"/>
        <w:rPr>
          <w:rFonts w:hint="eastAsia"/>
          <w:lang w:val="en-US" w:eastAsia="zh-CN"/>
        </w:rPr>
      </w:pPr>
      <w:bookmarkStart w:id="6" w:name="_Toc26935"/>
      <w:r>
        <w:rPr>
          <w:rFonts w:hint="eastAsia"/>
          <w:lang w:val="en-US" w:eastAsia="zh-CN"/>
        </w:rPr>
        <w:t>七、机组负载突减</w:t>
      </w:r>
      <w:bookmarkEnd w:id="6"/>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100%--0,负载突减特性。使用电能质量分析仪表记录波形，检查机组能否保持稳定的输出，是否导致机组保护性停机，以及是否出现频率异常、电压异常导致的电源设备的报警甚至停机。</w:t>
      </w:r>
    </w:p>
    <w:p>
      <w:pPr>
        <w:pStyle w:val="2"/>
        <w:bidi w:val="0"/>
        <w:rPr>
          <w:rFonts w:hint="eastAsia"/>
          <w:lang w:val="en-US" w:eastAsia="zh-CN"/>
        </w:rPr>
      </w:pPr>
      <w:bookmarkStart w:id="7" w:name="_Toc26038"/>
      <w:r>
        <w:rPr>
          <w:rFonts w:hint="eastAsia"/>
          <w:lang w:val="en-US" w:eastAsia="zh-CN"/>
        </w:rPr>
        <w:t>八、机组容性负载能力检测</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检测容性负载时，按照机组输出最大有功功率的100%配置阻性负载，并按照功率因数超前（容性）0.95配置相应的容性负载。机组在额定工况下运行1h。每隔30min记录一次功率、电压、电流、功率因数、频率、柴油机冷却出水（或风）温度、机油压力和发电机绕组温度。</w:t>
      </w:r>
    </w:p>
    <w:p>
      <w:pPr>
        <w:pStyle w:val="2"/>
        <w:bidi w:val="0"/>
        <w:rPr>
          <w:rFonts w:hint="eastAsia"/>
          <w:lang w:val="en-US" w:eastAsia="zh-CN"/>
        </w:rPr>
      </w:pPr>
      <w:bookmarkStart w:id="8" w:name="_Toc11025"/>
      <w:r>
        <w:rPr>
          <w:rFonts w:hint="eastAsia"/>
          <w:lang w:val="en-US" w:eastAsia="zh-CN"/>
        </w:rPr>
        <w:t>九、连续运行能力测试</w:t>
      </w:r>
      <w:bookmarkEnd w:id="8"/>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连续运行能力测试:（测试指标：带载能力、冷热态电压变化、柴、机油消耗率）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机组先以额定功率带载运行2小时，紧接着以110%额定功率运行一小时，应无停机、降功率等异常现象。运行过程中记录以下参数：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a、机组输出发电机各项电气参数；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b、记录发动机各项参数（水温、机油压力、转速等）；</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c、记录发电机房间内进风温度，出风温度；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d、观察发电机排烟颜色是否正常；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e、采用热成像仪，扫描发电机输出配电柜、电缆、开关、铜排、接线端子等温度是否正常；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f、采用热成像仪，扫描发电机进风、排烟等各机械部件温度是否正常；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g、采用噪音仪，检查发电机满载情况下的噪音。</w:t>
      </w:r>
    </w:p>
    <w:p>
      <w:pPr>
        <w:pStyle w:val="2"/>
        <w:bidi w:val="0"/>
        <w:rPr>
          <w:rFonts w:hint="eastAsia"/>
          <w:lang w:val="en-US" w:eastAsia="zh-CN"/>
        </w:rPr>
      </w:pPr>
      <w:bookmarkStart w:id="9" w:name="_Toc4009"/>
      <w:r>
        <w:rPr>
          <w:rFonts w:hint="eastAsia"/>
          <w:lang w:val="en-US" w:eastAsia="zh-CN"/>
        </w:rPr>
        <w:t>十、并机性能测试</w:t>
      </w:r>
      <w:bookmarkEnd w:id="9"/>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如有并机系统测试要求，则需在单机测试合格后，进行并机性能测试。</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a、模拟市电停电，观察本系统内油机是否能全部自动启动且并机成功，记录机组从启动发出到全部油机并机成功的时间；</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b、并机成功后观察是否能自动加载；</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c、模拟并机测试自动加机减机功能逻辑验证，当负载减少到发电机组退出一台柴油发电机组的条件时（一般80%），验证柴油发机电系统是否能够自动退出一台机组，并自动停机；当负载增加到自动加另一个柴油发电机组时（一般85%），验证柴油发机电系统是否能够自动启动且能够并网到柴油发电机系统中带载运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d、手动模拟主油机故障，检查备机是否正常启动，备用联络开关投入，并机动作是否正常；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e、手动恢复主油机故障，备用发电机退出，备用联络开关退出，主用发电机投入运行正常；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f、模拟市电恢复，观察油机是否经过可调整的延时将所有负荷切回市电电源供电，油机在空载下运行约5分钟是否自动停机，控制装置是否自动复位，为下一次运行做好准备。</w:t>
      </w:r>
    </w:p>
    <w:p>
      <w:pPr>
        <w:pStyle w:val="2"/>
        <w:bidi w:val="0"/>
        <w:rPr>
          <w:rFonts w:hint="eastAsia"/>
          <w:lang w:val="en-US" w:eastAsia="zh-CN"/>
        </w:rPr>
      </w:pPr>
      <w:bookmarkStart w:id="10" w:name="_Toc21588"/>
      <w:r>
        <w:rPr>
          <w:rFonts w:hint="eastAsia"/>
          <w:lang w:val="en-US" w:eastAsia="zh-CN"/>
        </w:rPr>
        <w:t>十一、仪表要求</w:t>
      </w:r>
      <w:bookmarkEnd w:id="10"/>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测试记录应有详细测试表格备案，测试仪表应在测试记录中登记。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749" w:firstLineChars="233"/>
        <w:textAlignment w:val="auto"/>
        <w:rPr>
          <w:rFonts w:hint="eastAsia" w:ascii="仿宋" w:hAnsi="仿宋" w:eastAsia="仿宋" w:cs="仿宋"/>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745" w:firstLineChars="233"/>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华文行楷" w:hAnsi="华文行楷" w:eastAsia="华文行楷" w:cs="华文行楷"/>
          <w:b w:val="0"/>
          <w:bCs/>
          <w:sz w:val="32"/>
          <w:szCs w:val="32"/>
          <w:lang w:val="en-US" w:eastAsia="zh-CN"/>
        </w:rPr>
      </w:pPr>
      <w:r>
        <w:rPr>
          <w:rFonts w:hint="eastAsia" w:ascii="华文行楷" w:hAnsi="华文行楷" w:eastAsia="华文行楷" w:cs="华文行楷"/>
          <w:b w:val="0"/>
          <w:bCs/>
          <w:sz w:val="32"/>
          <w:szCs w:val="32"/>
          <w:lang w:val="en-US" w:eastAsia="zh-CN"/>
        </w:rPr>
        <w:t>网址1：www.zghntsh.com</w:t>
      </w:r>
    </w:p>
    <w:p>
      <w:pPr>
        <w:keepNext w:val="0"/>
        <w:keepLines w:val="0"/>
        <w:pageBreakBefore w:val="0"/>
        <w:widowControl w:val="0"/>
        <w:kinsoku/>
        <w:wordWrap/>
        <w:overflowPunct/>
        <w:topLinePunct w:val="0"/>
        <w:autoSpaceDE/>
        <w:autoSpaceDN/>
        <w:bidi w:val="0"/>
        <w:adjustRightInd/>
        <w:snapToGrid/>
        <w:spacing w:line="360" w:lineRule="auto"/>
        <w:ind w:firstLine="5760" w:firstLineChars="1800"/>
        <w:jc w:val="both"/>
        <w:textAlignment w:val="auto"/>
        <w:rPr>
          <w:rFonts w:hint="eastAsia" w:ascii="华文行楷" w:hAnsi="华文行楷" w:eastAsia="华文行楷" w:cs="华文行楷"/>
          <w:b w:val="0"/>
          <w:bCs/>
          <w:sz w:val="32"/>
          <w:szCs w:val="32"/>
          <w:lang w:val="en-US" w:eastAsia="zh-CN"/>
        </w:rPr>
      </w:pPr>
      <w:r>
        <w:rPr>
          <w:rFonts w:hint="eastAsia" w:ascii="华文行楷" w:hAnsi="华文行楷" w:eastAsia="华文行楷" w:cs="华文行楷"/>
          <w:b w:val="0"/>
          <w:bCs/>
          <w:sz w:val="32"/>
          <w:szCs w:val="32"/>
          <w:lang w:val="en-US" w:eastAsia="zh-CN"/>
        </w:rPr>
        <w:t>网址2：www.tshjfjc.com</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华文行楷" w:hAnsi="华文行楷" w:eastAsia="华文行楷" w:cs="华文行楷"/>
          <w:b w:val="0"/>
          <w:bCs/>
          <w:sz w:val="32"/>
          <w:szCs w:val="32"/>
          <w:lang w:val="en-US" w:eastAsia="zh-CN"/>
        </w:rPr>
      </w:pPr>
      <w:bookmarkStart w:id="11" w:name="_GoBack"/>
      <w:bookmarkEnd w:id="11"/>
      <w:r>
        <w:rPr>
          <w:rFonts w:hint="eastAsia" w:ascii="华文行楷" w:hAnsi="华文行楷" w:eastAsia="华文行楷" w:cs="华文行楷"/>
          <w:b w:val="0"/>
          <w:bCs/>
          <w:sz w:val="32"/>
          <w:szCs w:val="32"/>
          <w:lang w:val="en-US" w:eastAsia="zh-CN"/>
        </w:rPr>
        <w:t>地址：河南省安阳市北关区四季花都29号楼</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336" w:firstLineChars="730"/>
        <w:jc w:val="right"/>
        <w:textAlignment w:val="auto"/>
        <w:rPr>
          <w:rFonts w:hint="eastAsia" w:ascii="华文行楷" w:hAnsi="华文行楷" w:eastAsia="华文行楷" w:cs="华文行楷"/>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ascii="华文行楷" w:hAnsi="华文行楷" w:eastAsia="华文行楷" w:cs="华文行楷"/>
          <w:b w:val="0"/>
          <w:bCs/>
          <w:sz w:val="32"/>
          <w:szCs w:val="32"/>
          <w:lang w:val="en-US" w:eastAsia="zh-CN"/>
        </w:rPr>
      </w:pPr>
      <w:r>
        <w:rPr>
          <w:rFonts w:hint="eastAsia" w:ascii="华文行楷" w:hAnsi="华文行楷" w:eastAsia="华文行楷" w:cs="华文行楷"/>
          <w:b w:val="0"/>
          <w:bCs/>
          <w:sz w:val="48"/>
          <w:szCs w:val="48"/>
          <w:lang w:eastAsia="zh-CN"/>
        </w:rPr>
        <w:t>河南泰嵩恒环境监测服务</w:t>
      </w:r>
      <w:r>
        <w:rPr>
          <w:rFonts w:hint="eastAsia" w:ascii="华文行楷" w:hAnsi="华文行楷" w:eastAsia="华文行楷" w:cs="华文行楷"/>
          <w:b w:val="0"/>
          <w:bCs/>
          <w:sz w:val="48"/>
          <w:szCs w:val="48"/>
        </w:rPr>
        <w:t>有限公司</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ascii="华文行楷" w:hAnsi="华文行楷" w:eastAsia="华文行楷" w:cs="华文行楷"/>
          <w:b w:val="0"/>
          <w:bCs/>
          <w:sz w:val="48"/>
          <w:szCs w:val="48"/>
          <w:lang w:val="en-US" w:eastAsia="zh-CN"/>
        </w:rPr>
      </w:pPr>
      <w:r>
        <w:rPr>
          <w:rFonts w:hint="eastAsia" w:ascii="华文行楷" w:hAnsi="华文行楷" w:eastAsia="华文行楷" w:cs="华文行楷"/>
          <w:b w:val="0"/>
          <w:bCs/>
          <w:sz w:val="48"/>
          <w:szCs w:val="48"/>
          <w:lang w:val="en-US" w:eastAsia="zh-CN"/>
        </w:rPr>
        <w:t>柴油发电机质量监测技术部</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ascii="华文行楷" w:hAnsi="华文行楷" w:eastAsia="华文行楷" w:cs="华文行楷"/>
          <w:b w:val="0"/>
          <w:bCs/>
          <w:sz w:val="48"/>
          <w:szCs w:val="48"/>
          <w:lang w:val="en-US" w:eastAsia="zh-CN"/>
        </w:rPr>
      </w:pPr>
      <w:r>
        <w:rPr>
          <w:rFonts w:hint="eastAsia" w:ascii="华文行楷" w:hAnsi="华文行楷" w:eastAsia="华文行楷" w:cs="华文行楷"/>
          <w:b w:val="0"/>
          <w:bCs/>
          <w:sz w:val="48"/>
          <w:szCs w:val="48"/>
          <w:lang w:val="en-US" w:eastAsia="zh-CN"/>
        </w:rPr>
        <w:t>2021年09月17日</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行楷">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distribute"/>
      <w:rPr>
        <w:rFonts w:hint="default" w:eastAsiaTheme="minorEastAsia"/>
        <w:sz w:val="28"/>
        <w:szCs w:val="28"/>
        <w:u w:val="thick"/>
        <w:lang w:val="en-US" w:eastAsia="zh-CN"/>
      </w:rPr>
    </w:pPr>
    <w:r>
      <w:rPr>
        <w:rFonts w:hint="eastAsia"/>
        <w:sz w:val="28"/>
        <w:szCs w:val="28"/>
        <w:u w:val="thick"/>
        <w:lang w:eastAsia="zh-CN"/>
      </w:rPr>
      <w:t>咨询服务</w:t>
    </w:r>
    <w:r>
      <w:rPr>
        <w:rFonts w:hint="eastAsia"/>
        <w:sz w:val="28"/>
        <w:szCs w:val="28"/>
        <w:u w:val="thick"/>
        <w:lang w:val="en-US" w:eastAsia="zh-CN"/>
      </w:rPr>
      <w:t xml:space="preserve">  </w:t>
    </w:r>
    <w:r>
      <w:rPr>
        <w:rFonts w:hint="eastAsia"/>
        <w:sz w:val="28"/>
        <w:szCs w:val="28"/>
        <w:u w:val="thick"/>
        <w:lang w:eastAsia="zh-CN"/>
      </w:rPr>
      <w:t>陈工</w:t>
    </w:r>
    <w:r>
      <w:rPr>
        <w:rFonts w:hint="eastAsia"/>
        <w:sz w:val="28"/>
        <w:szCs w:val="28"/>
        <w:u w:val="thick"/>
        <w:lang w:val="en-US" w:eastAsia="zh-CN"/>
      </w:rPr>
      <w:t xml:space="preserve">  </w:t>
    </w:r>
    <w:r>
      <w:rPr>
        <w:rFonts w:hint="eastAsia"/>
        <w:sz w:val="28"/>
        <w:szCs w:val="28"/>
        <w:u w:val="thick"/>
        <w:lang w:eastAsia="zh-CN"/>
      </w:rPr>
      <w:t>电话</w:t>
    </w:r>
    <w:r>
      <w:rPr>
        <w:rFonts w:hint="eastAsia"/>
        <w:sz w:val="28"/>
        <w:szCs w:val="28"/>
        <w:u w:val="thick"/>
        <w:lang w:val="en-US" w:eastAsia="zh-CN"/>
      </w:rPr>
      <w:t>0372-3666867  18611785287</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6" w:space="6"/>
      </w:pBdr>
      <w:tabs>
        <w:tab w:val="left" w:pos="1276"/>
        <w:tab w:val="left" w:pos="1985"/>
      </w:tabs>
      <w:jc w:val="both"/>
      <w:rPr>
        <w:rFonts w:hint="default" w:eastAsiaTheme="minorEastAsia"/>
        <w:sz w:val="15"/>
        <w:lang w:val="en-US" w:eastAsia="zh-CN"/>
      </w:rPr>
    </w:pPr>
    <w:r>
      <w:rPr>
        <w:rFonts w:hint="eastAsia"/>
        <w:sz w:val="15"/>
      </w:rPr>
      <w:drawing>
        <wp:anchor distT="0" distB="0" distL="114300" distR="114300" simplePos="0" relativeHeight="251660288" behindDoc="0" locked="0" layoutInCell="1" allowOverlap="1">
          <wp:simplePos x="0" y="0"/>
          <wp:positionH relativeFrom="column">
            <wp:posOffset>58420</wp:posOffset>
          </wp:positionH>
          <wp:positionV relativeFrom="paragraph">
            <wp:posOffset>-372110</wp:posOffset>
          </wp:positionV>
          <wp:extent cx="934085" cy="910590"/>
          <wp:effectExtent l="0" t="0" r="18415" b="3810"/>
          <wp:wrapNone/>
          <wp:docPr id="3" name="图片 3" descr="泰嵩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泰嵩恒"/>
                  <pic:cNvPicPr>
                    <a:picLocks noChangeAspect="1"/>
                  </pic:cNvPicPr>
                </pic:nvPicPr>
                <pic:blipFill>
                  <a:blip r:embed="rId1"/>
                  <a:stretch>
                    <a:fillRect/>
                  </a:stretch>
                </pic:blipFill>
                <pic:spPr>
                  <a:xfrm>
                    <a:off x="0" y="0"/>
                    <a:ext cx="934085" cy="910590"/>
                  </a:xfrm>
                  <a:prstGeom prst="rect">
                    <a:avLst/>
                  </a:prstGeom>
                </pic:spPr>
              </pic:pic>
            </a:graphicData>
          </a:graphic>
        </wp:anchor>
      </w:drawing>
    </w:r>
    <w:r>
      <w:rPr>
        <w:rFonts w:hint="eastAsia"/>
        <w:sz w:val="15"/>
      </w:rPr>
      <w:t xml:space="preserve">                   </w:t>
    </w:r>
    <w:r>
      <w:rPr>
        <w:kern w:val="0"/>
        <w:sz w:val="16"/>
        <w:szCs w:val="28"/>
      </w:rPr>
      <w:t xml:space="preserve"> </w:t>
    </w:r>
    <w:r>
      <w:rPr>
        <w:rFonts w:hint="eastAsia"/>
        <w:kern w:val="0"/>
        <w:sz w:val="16"/>
        <w:szCs w:val="28"/>
        <w:lang w:val="en-US" w:eastAsia="zh-CN"/>
      </w:rPr>
      <w:t xml:space="preserve">   </w:t>
    </w:r>
    <w:r>
      <w:rPr>
        <w:rFonts w:hint="eastAsia" w:ascii="微软雅黑" w:hAnsi="微软雅黑" w:eastAsia="微软雅黑"/>
        <w:b/>
        <w:sz w:val="20"/>
        <w:szCs w:val="28"/>
        <w:lang w:val="en-US" w:eastAsia="zh-CN"/>
      </w:rPr>
      <w:t xml:space="preserve">JL-00/1-2021  </w:t>
    </w:r>
    <w:r>
      <w:rPr>
        <w:rFonts w:hint="eastAsia"/>
        <w:b/>
        <w:kern w:val="0"/>
        <w:sz w:val="24"/>
        <w:lang w:val="en-US" w:eastAsia="zh-CN"/>
      </w:rPr>
      <w:t xml:space="preserve">         </w:t>
    </w:r>
    <w:r>
      <w:rPr>
        <w:rFonts w:hint="eastAsia"/>
        <w:b/>
        <w:bCs/>
        <w:color w:val="000000"/>
        <w:sz w:val="32"/>
      </w:rPr>
      <w:t>河南泰嵩恒环境监测服务有限公司</w:t>
    </w:r>
  </w:p>
  <w:p>
    <w:pPr>
      <w:pStyle w:val="4"/>
      <w:pBdr>
        <w:bottom w:val="single" w:color="auto" w:sz="6" w:space="6"/>
      </w:pBdr>
      <w:ind w:firstLine="1600" w:firstLineChars="800"/>
      <w:jc w:val="left"/>
    </w:pPr>
    <w:r>
      <w:rPr>
        <w:sz w:val="20"/>
        <w:szCs w:val="28"/>
      </w:rPr>
      <w:drawing>
        <wp:anchor distT="0" distB="0" distL="114300" distR="114300" simplePos="0" relativeHeight="251659264" behindDoc="1" locked="0" layoutInCell="1" allowOverlap="1">
          <wp:simplePos x="0" y="0"/>
          <wp:positionH relativeFrom="margin">
            <wp:posOffset>781050</wp:posOffset>
          </wp:positionH>
          <wp:positionV relativeFrom="margin">
            <wp:posOffset>1416685</wp:posOffset>
          </wp:positionV>
          <wp:extent cx="5274310" cy="5128260"/>
          <wp:effectExtent l="0" t="0" r="2540" b="15240"/>
          <wp:wrapNone/>
          <wp:docPr id="5" name="WordPictureWatermark221639" descr="微信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221639" descr="微信图片5"/>
                  <pic:cNvPicPr>
                    <a:picLocks noChangeAspect="1"/>
                  </pic:cNvPicPr>
                </pic:nvPicPr>
                <pic:blipFill>
                  <a:blip r:embed="rId2">
                    <a:lum bright="69998" contrast="-70001"/>
                  </a:blip>
                  <a:stretch>
                    <a:fillRect/>
                  </a:stretch>
                </pic:blipFill>
                <pic:spPr>
                  <a:xfrm>
                    <a:off x="0" y="0"/>
                    <a:ext cx="5274310" cy="5128260"/>
                  </a:xfrm>
                  <a:prstGeom prst="rect">
                    <a:avLst/>
                  </a:prstGeom>
                  <a:noFill/>
                  <a:ln w="9525">
                    <a:noFill/>
                  </a:ln>
                </pic:spPr>
              </pic:pic>
            </a:graphicData>
          </a:graphic>
        </wp:anchor>
      </w:drawing>
    </w:r>
    <w:r>
      <w:rPr>
        <w:rFonts w:hint="eastAsia" w:ascii="微软雅黑" w:hAnsi="微软雅黑" w:eastAsia="微软雅黑"/>
        <w:b/>
        <w:sz w:val="20"/>
        <w:szCs w:val="28"/>
        <w:lang w:val="en-US" w:eastAsia="zh-CN"/>
      </w:rPr>
      <w:t>TSH</w:t>
    </w:r>
    <w:r>
      <w:rPr>
        <w:rFonts w:hint="eastAsia" w:ascii="微软雅黑" w:hAnsi="微软雅黑" w:eastAsia="微软雅黑"/>
        <w:b/>
        <w:sz w:val="20"/>
        <w:szCs w:val="28"/>
      </w:rPr>
      <w:t>(JFJC)-0</w:t>
    </w:r>
    <w:r>
      <w:rPr>
        <w:rFonts w:hint="eastAsia" w:ascii="微软雅黑" w:hAnsi="微软雅黑" w:eastAsia="微软雅黑"/>
        <w:b/>
        <w:sz w:val="20"/>
        <w:szCs w:val="28"/>
        <w:lang w:val="en-US" w:eastAsia="zh-CN"/>
      </w:rPr>
      <w:t>8</w:t>
    </w:r>
    <w:r>
      <w:rPr>
        <w:rFonts w:hint="eastAsia" w:ascii="微软雅黑" w:hAnsi="微软雅黑" w:eastAsia="微软雅黑"/>
        <w:b/>
        <w:sz w:val="20"/>
        <w:szCs w:val="28"/>
      </w:rPr>
      <w:t>-</w:t>
    </w:r>
    <w:r>
      <w:rPr>
        <w:rFonts w:hint="eastAsia" w:ascii="微软雅黑" w:hAnsi="微软雅黑" w:eastAsia="微软雅黑"/>
        <w:b/>
        <w:sz w:val="20"/>
        <w:szCs w:val="28"/>
        <w:lang w:val="en-US" w:eastAsia="zh-CN"/>
      </w:rPr>
      <w:t>006</w:t>
    </w:r>
    <w:r>
      <w:rPr>
        <w:rFonts w:hint="eastAsia" w:ascii="微软雅黑" w:hAnsi="微软雅黑" w:eastAsia="微软雅黑"/>
        <w:b/>
        <w:sz w:val="15"/>
      </w:rPr>
      <w:t xml:space="preserve">  </w:t>
    </w:r>
    <w:r>
      <w:rPr>
        <w:rFonts w:hint="eastAsia" w:ascii="微软雅黑" w:hAnsi="微软雅黑" w:eastAsia="微软雅黑"/>
        <w:b/>
        <w:sz w:val="15"/>
        <w:lang w:val="en-US" w:eastAsia="zh-CN"/>
      </w:rPr>
      <w:t xml:space="preserve">     </w:t>
    </w:r>
    <w:r>
      <w:rPr>
        <w:rFonts w:hint="eastAsia" w:ascii="微软雅黑" w:hAnsi="微软雅黑" w:eastAsia="微软雅黑"/>
        <w:b/>
      </w:rPr>
      <w:t>Henan Tai Song Heng Environmental Monitoring Service Co. Ltd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E0DAB"/>
    <w:rsid w:val="08B46732"/>
    <w:rsid w:val="0AAA3637"/>
    <w:rsid w:val="0B4D4DFE"/>
    <w:rsid w:val="0BE10609"/>
    <w:rsid w:val="0D5257C8"/>
    <w:rsid w:val="12CD18AD"/>
    <w:rsid w:val="12F81FE7"/>
    <w:rsid w:val="143C1A4F"/>
    <w:rsid w:val="159C0159"/>
    <w:rsid w:val="18E22792"/>
    <w:rsid w:val="1D7159DF"/>
    <w:rsid w:val="1DE45E6F"/>
    <w:rsid w:val="1E2556D6"/>
    <w:rsid w:val="212270B2"/>
    <w:rsid w:val="254E100B"/>
    <w:rsid w:val="28A03085"/>
    <w:rsid w:val="2B8B1A72"/>
    <w:rsid w:val="2CF609F0"/>
    <w:rsid w:val="36072E22"/>
    <w:rsid w:val="36231D97"/>
    <w:rsid w:val="3AA70E2A"/>
    <w:rsid w:val="3E261608"/>
    <w:rsid w:val="40CA2682"/>
    <w:rsid w:val="4376375B"/>
    <w:rsid w:val="45CF6C89"/>
    <w:rsid w:val="4631085A"/>
    <w:rsid w:val="4D1C0415"/>
    <w:rsid w:val="51613775"/>
    <w:rsid w:val="52E61DE7"/>
    <w:rsid w:val="59383808"/>
    <w:rsid w:val="5BC35F6B"/>
    <w:rsid w:val="5DEA5FE3"/>
    <w:rsid w:val="60866D48"/>
    <w:rsid w:val="614A25CB"/>
    <w:rsid w:val="6247023F"/>
    <w:rsid w:val="65B86248"/>
    <w:rsid w:val="667B2E0E"/>
    <w:rsid w:val="6B774957"/>
    <w:rsid w:val="6CA23E67"/>
    <w:rsid w:val="6CD774F0"/>
    <w:rsid w:val="6FE460B3"/>
    <w:rsid w:val="70284863"/>
    <w:rsid w:val="72D4226A"/>
    <w:rsid w:val="765D11B2"/>
    <w:rsid w:val="782D6A78"/>
    <w:rsid w:val="7A2E357A"/>
    <w:rsid w:val="7C452B7E"/>
    <w:rsid w:val="7D8415A3"/>
    <w:rsid w:val="7DA21D54"/>
    <w:rsid w:val="7E391796"/>
    <w:rsid w:val="7E9E5A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2020-02-25T09:36:00Z</dcterms:created>
  <dc:creator>Lenovo</dc:creator>
  <cp:lastModifiedBy>a第三方数据中心机房检测-陈帅昌</cp:lastModifiedBy>
  <dcterms:modified xsi:type="dcterms:W3CDTF">2021-09-17T01:48:28Z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2A34CF4421B14670941C1C9A3358958F</vt:lpwstr>
  </property>
</Properties>
</file>